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right="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1"/>
          <w:szCs w:val="21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42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2023年黄河中心医院事业单位公开招考高校毕业生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近亲属在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水利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系统内从业情况报告表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42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51" w:leftChars="0" w:right="873" w:hanging="551" w:hangingChars="197"/>
        <w:jc w:val="left"/>
        <w:textAlignment w:val="auto"/>
        <w:outlineLvl w:val="3"/>
        <w:rPr>
          <w:rFonts w:ascii="宋体" w:hAnsi="宋体" w:eastAsia="宋体" w:cs="宋体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val="en-US" w:eastAsia="zh-CN"/>
        </w:rPr>
        <w:t xml:space="preserve"> 一、个人</w:t>
      </w:r>
      <w:r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eastAsia="zh-CN"/>
        </w:rPr>
        <w:t>基本情况</w:t>
      </w:r>
    </w:p>
    <w:tbl>
      <w:tblPr>
        <w:tblStyle w:val="3"/>
        <w:tblpPr w:leftFromText="180" w:rightFromText="180" w:vertAnchor="text" w:horzAnchor="page" w:tblpX="845" w:tblpY="44"/>
        <w:tblOverlap w:val="never"/>
        <w:tblW w:w="99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53"/>
        <w:gridCol w:w="666"/>
        <w:gridCol w:w="1667"/>
        <w:gridCol w:w="3833"/>
        <w:gridCol w:w="22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auto"/>
                <w:sz w:val="24"/>
                <w:szCs w:val="24"/>
              </w:rPr>
              <w:t>姓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cs="仿宋_GB2312"/>
                <w:b/>
                <w:bCs/>
                <w:color w:val="auto"/>
                <w:sz w:val="24"/>
                <w:szCs w:val="24"/>
              </w:rPr>
              <w:t>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cs="仿宋_GB2312"/>
                <w:b/>
                <w:bCs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报考岗位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1" w:hRule="exact"/>
        </w:trPr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招聘方式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6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毕业院校及所学专业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</w:trPr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eastAsia="楷体_GB2312"/>
                <w:color w:val="auto"/>
                <w:sz w:val="36"/>
                <w:szCs w:val="36"/>
                <w:highlight w:val="none"/>
              </w:rPr>
              <w:t>□</w:t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>校园招聘</w:t>
            </w:r>
          </w:p>
          <w:p>
            <w:pPr>
              <w:spacing w:line="280" w:lineRule="exact"/>
              <w:jc w:val="center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eastAsia="楷体_GB2312"/>
                <w:color w:val="auto"/>
                <w:sz w:val="36"/>
                <w:szCs w:val="36"/>
                <w:highlight w:val="none"/>
              </w:rPr>
              <w:t>□</w:t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>公开招考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1" w:beforeLines="100" w:line="400" w:lineRule="exact"/>
        <w:ind w:left="0" w:leftChars="0" w:right="0" w:rightChars="0" w:firstLine="0" w:firstLineChars="0"/>
        <w:jc w:val="left"/>
        <w:textAlignment w:val="auto"/>
        <w:outlineLvl w:val="9"/>
        <w:rPr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近亲属在水利系统内从业情况</w:t>
      </w:r>
    </w:p>
    <w:tbl>
      <w:tblPr>
        <w:tblStyle w:val="3"/>
        <w:tblpPr w:leftFromText="180" w:rightFromText="180" w:vertAnchor="text" w:horzAnchor="page" w:tblpX="772" w:tblpY="344"/>
        <w:tblOverlap w:val="never"/>
        <w:tblW w:w="10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5"/>
        <w:gridCol w:w="802"/>
        <w:gridCol w:w="2502"/>
        <w:gridCol w:w="1680"/>
        <w:gridCol w:w="2688"/>
        <w:gridCol w:w="1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exac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姓</w:t>
            </w:r>
            <w:r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名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性别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职务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近亲属类别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称谓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□夫妻  </w:t>
            </w:r>
            <w:r>
              <w:rPr>
                <w:rFonts w:hint="eastAsia" w:eastAsia="楷体_GB2312" w:cs="楷体_GB2312"/>
                <w:color w:val="auto"/>
                <w:spacing w:val="-6"/>
                <w:sz w:val="24"/>
                <w:szCs w:val="24"/>
                <w:lang w:val="en-US" w:eastAsia="zh-CN"/>
              </w:rPr>
              <w:t>□三代内旁系血亲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□直系血亲 </w:t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近姻亲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□夫妻  </w:t>
            </w:r>
            <w:r>
              <w:rPr>
                <w:rFonts w:hint="eastAsia" w:eastAsia="楷体_GB2312" w:cs="楷体_GB2312"/>
                <w:color w:val="auto"/>
                <w:spacing w:val="-6"/>
                <w:sz w:val="24"/>
                <w:szCs w:val="24"/>
                <w:lang w:val="en-US" w:eastAsia="zh-CN"/>
              </w:rPr>
              <w:t>□三代内旁系血亲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□直系血亲 </w:t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近姻亲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□夫妻  </w:t>
            </w:r>
            <w:r>
              <w:rPr>
                <w:rFonts w:hint="eastAsia" w:eastAsia="楷体_GB2312" w:cs="楷体_GB2312"/>
                <w:color w:val="auto"/>
                <w:spacing w:val="-6"/>
                <w:sz w:val="24"/>
                <w:szCs w:val="24"/>
                <w:lang w:val="en-US" w:eastAsia="zh-CN"/>
              </w:rPr>
              <w:t>□三代内旁系血亲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□直系血亲 </w:t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近姻亲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□夫妻  </w:t>
            </w:r>
            <w:r>
              <w:rPr>
                <w:rFonts w:hint="eastAsia" w:eastAsia="楷体_GB2312" w:cs="楷体_GB2312"/>
                <w:color w:val="auto"/>
                <w:spacing w:val="-6"/>
                <w:sz w:val="24"/>
                <w:szCs w:val="24"/>
                <w:lang w:val="en-US" w:eastAsia="zh-CN"/>
              </w:rPr>
              <w:t>□三代内旁系血亲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□直系血亲 </w:t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近姻亲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□夫妻  </w:t>
            </w:r>
            <w:r>
              <w:rPr>
                <w:rFonts w:hint="eastAsia" w:eastAsia="楷体_GB2312" w:cs="楷体_GB2312"/>
                <w:color w:val="auto"/>
                <w:spacing w:val="-6"/>
                <w:sz w:val="24"/>
                <w:szCs w:val="24"/>
                <w:lang w:val="en-US" w:eastAsia="zh-CN"/>
              </w:rPr>
              <w:t>□三代内旁系血亲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□直系血亲 </w:t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近姻亲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□夫妻  </w:t>
            </w:r>
            <w:r>
              <w:rPr>
                <w:rFonts w:hint="eastAsia" w:eastAsia="楷体_GB2312" w:cs="楷体_GB2312"/>
                <w:color w:val="auto"/>
                <w:spacing w:val="-6"/>
                <w:sz w:val="24"/>
                <w:szCs w:val="24"/>
                <w:lang w:val="en-US" w:eastAsia="zh-CN"/>
              </w:rPr>
              <w:t>□三代内旁系血亲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□直系血亲 </w:t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近姻亲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4"/>
        <w:tblpPr w:leftFromText="180" w:rightFromText="180" w:vertAnchor="text" w:horzAnchor="page" w:tblpX="1214" w:tblpY="492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9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791" w:type="dxa"/>
            <w:textDirection w:val="tbLrV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填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表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须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知</w:t>
            </w:r>
          </w:p>
        </w:tc>
        <w:tc>
          <w:tcPr>
            <w:tcW w:w="9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 xml:space="preserve">1.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如无近亲属在水利系统内从业的，仅填写考生本人基本情况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，其他项目可不填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本表可手写也可打印，表中有“□”的为选择项，根据实际情况划“√”。表中涉及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“时间”的需填到“月”，如“2022.06”。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6"/>
                <w:sz w:val="28"/>
                <w:szCs w:val="28"/>
                <w:highlight w:val="none"/>
                <w:lang w:eastAsia="zh-CN"/>
              </w:rPr>
              <w:t>近亲属在水利系统内从业情况”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  <w:lang w:eastAsia="zh-CN"/>
              </w:rPr>
              <w:t>需逐人填写，可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</w:rPr>
              <w:t>复制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  <w:lang w:eastAsia="zh-CN"/>
              </w:rPr>
              <w:t>“续表”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</w:rPr>
              <w:t>，另附页填写。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2" w:hRule="atLeast"/>
        </w:trPr>
        <w:tc>
          <w:tcPr>
            <w:tcW w:w="791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名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词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解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释</w:t>
            </w:r>
          </w:p>
        </w:tc>
        <w:tc>
          <w:tcPr>
            <w:tcW w:w="9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lang w:val="en-US" w:eastAsia="zh-CN"/>
              </w:rPr>
              <w:t>1.“</w:t>
            </w: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lang w:eastAsia="zh-CN"/>
              </w:rPr>
              <w:t>近亲属”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  <w:t>指与本人具有夫妻关系、直系血亲关系、三代以内旁系血亲关系和近姻亲关系的亲属（见</w:t>
            </w: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lang w:eastAsia="zh-CN"/>
              </w:rPr>
              <w:t>近亲属范围示意图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lang w:val="en-US" w:eastAsia="zh-CN"/>
              </w:rPr>
              <w:t>2.“水利</w:t>
            </w: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lang w:eastAsia="zh-CN"/>
              </w:rPr>
              <w:t>系统内从业”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  <w:t>指在水利部机关司局、直属单位及所属各级单位正式工作，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包括地方水利厅、水利局等。</w:t>
            </w: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lang w:eastAsia="zh-CN"/>
              </w:rPr>
              <w:t>不含临时聘用、交流借用、劳务派遣等用工形式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lang w:val="en-US" w:eastAsia="zh-CN"/>
              </w:rPr>
              <w:t>3.“</w:t>
            </w: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lang w:eastAsia="zh-CN"/>
              </w:rPr>
              <w:t>工作单位”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  <w:t>指当前工作关系所在单位，需逐级填写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。如黄委山东局XXX局XX局，综合事业局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XXX中心XXX公司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8"/>
                <w:szCs w:val="28"/>
                <w:lang w:eastAsia="zh-CN"/>
              </w:rPr>
              <w:t>。“</w:t>
            </w:r>
            <w:r>
              <w:rPr>
                <w:rFonts w:hint="eastAsia" w:ascii="黑体" w:hAnsi="黑体" w:eastAsia="黑体" w:cs="黑体"/>
                <w:color w:val="auto"/>
                <w:spacing w:val="0"/>
                <w:sz w:val="28"/>
                <w:szCs w:val="28"/>
                <w:lang w:val="en-US" w:eastAsia="zh-CN"/>
              </w:rPr>
              <w:t>职务、</w:t>
            </w:r>
            <w:r>
              <w:rPr>
                <w:rFonts w:hint="eastAsia" w:ascii="黑体" w:hAnsi="黑体" w:eastAsia="黑体" w:cs="黑体"/>
                <w:color w:val="auto"/>
                <w:spacing w:val="0"/>
                <w:sz w:val="28"/>
                <w:szCs w:val="28"/>
                <w:lang w:eastAsia="zh-CN"/>
              </w:rPr>
              <w:t>职级</w:t>
            </w:r>
            <w:r>
              <w:rPr>
                <w:rFonts w:hint="eastAsia" w:ascii="黑体" w:hAnsi="黑体" w:eastAsia="黑体" w:cs="黑体"/>
                <w:color w:val="auto"/>
                <w:spacing w:val="0"/>
                <w:sz w:val="28"/>
                <w:szCs w:val="28"/>
                <w:lang w:val="en-US" w:eastAsia="zh-CN"/>
              </w:rPr>
              <w:t>、岗位”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8"/>
                <w:szCs w:val="28"/>
                <w:lang w:eastAsia="zh-CN"/>
              </w:rPr>
              <w:t>指担任的领导职务、公务员职级或企事业单位其他岗位，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  <w:t>如处长、二巡、研究员、专业技术人员、职员、工人等。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791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承诺书（必填）</w:t>
            </w:r>
          </w:p>
        </w:tc>
        <w:tc>
          <w:tcPr>
            <w:tcW w:w="9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本人郑重承诺，按照报告要求，全面、完整报告本人在水利系统内工作的全部近亲属情况。对报告内容真实性负责，并自愿接受组织监督。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          亲笔签名：            手机：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年    月    日</w:t>
            </w:r>
          </w:p>
        </w:tc>
      </w:tr>
    </w:tbl>
    <w:p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  </w:t>
      </w:r>
    </w:p>
    <w:p>
      <w:pPr>
        <w:jc w:val="both"/>
      </w:pPr>
      <w:r>
        <w:drawing>
          <wp:inline distT="0" distB="0" distL="114300" distR="114300">
            <wp:extent cx="9103995" cy="5695315"/>
            <wp:effectExtent l="0" t="0" r="952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03995" cy="569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YWQ1NmVhYzkyMGVmZGNlMThlMzVjN2FmMTY3YTgifQ=="/>
  </w:docVars>
  <w:rsids>
    <w:rsidRoot w:val="6F2C5207"/>
    <w:rsid w:val="1CFD561C"/>
    <w:rsid w:val="2D7D2A62"/>
    <w:rsid w:val="381A16ED"/>
    <w:rsid w:val="44341AAA"/>
    <w:rsid w:val="55CC5054"/>
    <w:rsid w:val="6F2C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ind w:left="118" w:firstLine="616"/>
      <w:outlineLvl w:val="3"/>
    </w:pPr>
    <w:rPr>
      <w:rFonts w:ascii="宋体" w:hAnsi="宋体" w:eastAsia="宋体"/>
      <w:sz w:val="30"/>
      <w:szCs w:val="3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688</Words>
  <Characters>709</Characters>
  <Lines>0</Lines>
  <Paragraphs>0</Paragraphs>
  <TotalTime>0</TotalTime>
  <ScaleCrop>false</ScaleCrop>
  <LinksUpToDate>false</LinksUpToDate>
  <CharactersWithSpaces>838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2023-05-15T01:42:00Z</dcterms:created>
  <dc:creator>赵冰</dc:creator>
  <cp:lastModifiedBy>行不离思</cp:lastModifiedBy>
  <dcterms:modified xsi:type="dcterms:W3CDTF">2023-07-24T10:35:28Z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28E89468629249ADB1B408545BF4371A_12</vt:lpwstr>
  </property>
</Properties>
</file>